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UPDATE ON COVID-19 IN NIGERIA</w:t>
      </w:r>
    </w:p>
    <w:p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Introduction</w:t>
      </w:r>
    </w:p>
    <w:p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Established in 2017 to be a foremost </w:t>
      </w:r>
      <w:r>
        <w:rPr>
          <w:rFonts w:ascii="Times New Roman" w:hAnsi="Times New Roman" w:cs="Times New Roman"/>
        </w:rPr>
        <w:t xml:space="preserve">Institute for </w:t>
      </w:r>
      <w:r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</w:rPr>
        <w:t>exchange of cultural and social ideas and research excellence in pursuit of knowledge for the development of Africa</w:t>
      </w:r>
      <w:r>
        <w:rPr>
          <w:rFonts w:ascii="Times New Roman" w:hAnsi="Times New Roman" w:cs="Times New Roman"/>
          <w:lang w:val="en-US"/>
        </w:rPr>
        <w:t xml:space="preserve">ns at home and the </w:t>
      </w:r>
      <w:r>
        <w:rPr>
          <w:rFonts w:ascii="Times New Roman" w:hAnsi="Times New Roman" w:cs="Times New Roman"/>
        </w:rPr>
        <w:t>diaspora a</w:t>
      </w:r>
      <w:r>
        <w:rPr>
          <w:rFonts w:ascii="Times New Roman" w:hAnsi="Times New Roman" w:cs="Times New Roman"/>
          <w:lang w:val="en-US"/>
        </w:rPr>
        <w:t>s well as humankind, t</w:t>
      </w:r>
      <w:r>
        <w:rPr>
          <w:rFonts w:ascii="Times New Roman" w:hAnsi="Times New Roman" w:cs="Times New Roman"/>
          <w:lang w:val="en-US"/>
        </w:rPr>
        <w:t>he Institute of African and Diaspora Studies</w:t>
      </w:r>
      <w:r>
        <w:rPr>
          <w:rFonts w:ascii="Times New Roman" w:hAnsi="Times New Roman" w:cs="Times New Roman"/>
          <w:lang w:val="en-US"/>
        </w:rPr>
        <w:t xml:space="preserve"> (IADS)</w:t>
      </w:r>
      <w:r>
        <w:rPr>
          <w:rFonts w:ascii="Times New Roman" w:hAnsi="Times New Roman" w:cs="Times New Roman"/>
          <w:lang w:val="en-US"/>
        </w:rPr>
        <w:t xml:space="preserve">, University of Lagos is </w:t>
      </w:r>
      <w:r>
        <w:rPr>
          <w:rFonts w:ascii="Times New Roman" w:hAnsi="Times New Roman" w:cs="Times New Roman"/>
          <w:lang w:val="en-US"/>
        </w:rPr>
        <w:t>fast becoming one of the</w:t>
      </w:r>
      <w:r>
        <w:rPr>
          <w:rFonts w:ascii="Times New Roman" w:hAnsi="Times New Roman" w:cs="Times New Roman"/>
          <w:lang w:val="en-US"/>
        </w:rPr>
        <w:t xml:space="preserve"> leading Institute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of African Studies</w:t>
      </w:r>
      <w:r>
        <w:rPr>
          <w:rFonts w:ascii="Times New Roman" w:hAnsi="Times New Roman" w:cs="Times New Roman"/>
          <w:lang w:val="en-US"/>
        </w:rPr>
        <w:t>. In line with its vision, the Institute is carrying out a survey to find out the African traditional response to the COVID-19 pandemic. The aim of the survey is to make data available to researchers and enable the government to respond effectively to the pandemic.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hAnsi="Times New Roman" w:cs="Times New Roman"/>
          <w:b/>
          <w:bCs/>
          <w:lang w:val="en-US"/>
        </w:rPr>
        <w:t>Findings</w:t>
      </w:r>
    </w:p>
    <w:p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This is an ongoing survey that will be updated as responses are gathered. Preliminary findings show that two major types of therapies are being used – the steam therapy and the ingestible. </w:t>
      </w:r>
    </w:p>
    <w:p>
      <w:pPr>
        <w:rPr>
          <w:rFonts w:ascii="Times New Roman" w:eastAsia="Times New Roman" w:hAnsi="Times New Roman" w:cs="Times New Roman"/>
          <w:lang w:eastAsia="en-GB"/>
        </w:rPr>
      </w:pPr>
    </w:p>
    <w:p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4012764" cy="1862243"/>
            <wp:effectExtent l="0" t="0" r="635" b="5080"/>
            <wp:docPr id="1" name="Picture 1" descr="page9image6657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66577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48" cy="18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/>
    <w:p/>
    <w:p>
      <w:pPr>
        <w:pStyle w:val="Subtitl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majority of the respondents do not have a history of traveling to an area infected with COVID-19 but have had contact with those that travelled.  </w:t>
      </w:r>
    </w:p>
    <w:p>
      <w:pPr>
        <w:rPr>
          <w:rFonts w:ascii="Times New Roman" w:eastAsia="Times New Roman" w:hAnsi="Times New Roman" w:cs="Times New Roman"/>
          <w:lang w:eastAsia="en-GB"/>
        </w:rPr>
      </w:pPr>
    </w:p>
    <w:p>
      <w:pPr>
        <w:rPr>
          <w:rFonts w:ascii="Times New Roman" w:eastAsia="Times New Roman" w:hAnsi="Times New Roman" w:cs="Times New Roman"/>
          <w:lang w:eastAsia="en-GB"/>
        </w:rPr>
      </w:pPr>
    </w:p>
    <w:p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3246967" cy="1317145"/>
            <wp:effectExtent l="0" t="0" r="4445" b="3810"/>
            <wp:docPr id="3" name="Picture 3" descr="page10image6653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0image66530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15" cy="13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cs="Times New Roman"/>
          <w:lang w:eastAsia="en-GB"/>
        </w:rPr>
      </w:pPr>
    </w:p>
    <w:p>
      <w:pPr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>The online respondents cut across different educational backgrounds, gender and age groups.</w:t>
      </w:r>
    </w:p>
    <w:p>
      <w:pPr>
        <w:rPr>
          <w:rFonts w:ascii="Times New Roman" w:eastAsia="Times New Roman" w:hAnsi="Times New Roman" w:cs="Times New Roman"/>
          <w:lang w:eastAsia="en-GB"/>
        </w:rPr>
      </w:pPr>
    </w:p>
    <w:p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2836333" cy="1128874"/>
            <wp:effectExtent l="0" t="0" r="0" b="1905"/>
            <wp:docPr id="4" name="Picture 4" descr="page10image66527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0image66527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66" cy="12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2734734" cy="1126638"/>
            <wp:effectExtent l="0" t="0" r="0" b="3810"/>
            <wp:docPr id="5" name="Picture 5" descr="page11image6649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1image66496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13" cy="12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cs="Times New Roman"/>
          <w:lang w:eastAsia="en-GB"/>
        </w:rPr>
      </w:pPr>
    </w:p>
    <w:p>
      <w:pPr>
        <w:rPr>
          <w:lang w:val="en-US"/>
        </w:rPr>
      </w:pPr>
    </w:p>
    <w:p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2734310" cy="1131314"/>
            <wp:effectExtent l="0" t="0" r="0" b="0"/>
            <wp:docPr id="6" name="Picture 6" descr="page11image6649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1image6649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79" cy="12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cs="Times New Roman"/>
          <w:lang w:eastAsia="en-GB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While the majority of respondents used these therapies to treat different symptoms of COVID-19, others used the therapies regularly as preventives.</w:t>
      </w:r>
    </w:p>
    <w:p/>
    <w:p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291667" cy="1805940"/>
            <wp:effectExtent l="0" t="0" r="4445" b="0"/>
            <wp:docPr id="2" name="Picture 2" descr="page9image6658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9image66581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19" cy="18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lang w:val="en-US"/>
        </w:rPr>
      </w:pPr>
    </w:p>
    <w:p>
      <w:p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lang w:val="en-US"/>
        </w:rPr>
        <w:t xml:space="preserve">Recurrent combination of items used by respondents 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D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rinking lemon, ginger and garlic in hot water.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Vitamin C and fruits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The Daily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Deto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x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Tea Mix is administered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 xml:space="preserve"> orally (that is, drinking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it hot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)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Orange peels, garlic, ginger &amp; onions boiled in water.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Garlic, lemon, ginger, green tea, moringa, hot water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Orange peel, ginger, onions,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garlic, lemon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Turmeric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,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garlic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,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onions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,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ginger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,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orange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,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lemon rind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,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Neem leaves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Neem leave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s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, lemon, ginger and garlic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Lemon grass, aloe vera, 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g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inger</w:t>
      </w:r>
      <w:proofErr w:type="spellEnd"/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Lemon grass, 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m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oringa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 seed, scent leaf, ginseng and soda water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Salt and 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 xml:space="preserve">warm 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water solution</w:t>
      </w:r>
    </w:p>
    <w:p>
      <w:pPr>
        <w:pStyle w:val="ListParagraph"/>
        <w:numPr>
          <w:ilvl w:val="0"/>
          <w:numId w:val="1"/>
        </w:num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Orange peels, garlic, ginger &amp; onions boiled in water.</w:t>
      </w:r>
    </w:p>
    <w:p>
      <w:pPr>
        <w:shd w:val="clear" w:color="auto" w:fill="F8F9FA"/>
        <w:spacing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All the respondents reported that they recovered from the symptoms that they treated.  Two side effects were mentioned: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Sleeping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Excessive bowel movement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val="en-US"/>
        </w:rPr>
        <w:t>s</w:t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.</w:t>
      </w:r>
    </w:p>
    <w:p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>
      <w:pPr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>
      <w:pPr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>
      <w:pPr>
        <w:rPr>
          <w:noProof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n-US"/>
        </w:rPr>
        <w:t>These therapies were used for 1-7 days.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647267" cy="2051685"/>
            <wp:effectExtent l="0" t="0" r="4445" b="5715"/>
            <wp:docPr id="18" name="Picture 18" descr="C:\Users\Obinna\Downloads\Stan\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binna\Downloads\Stan\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67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p>
      <w:pPr>
        <w:jc w:val="both"/>
        <w:rPr>
          <w:rFonts w:ascii="Times New Roman" w:hAnsi="Times New Roman" w:cs="Times New Roman"/>
          <w:b/>
          <w:bCs/>
          <w:noProof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t>Discussion</w:t>
      </w:r>
    </w:p>
    <w:p>
      <w:pPr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Findings indicate that Nigerians are using alternative methods to respond to COVID-19. Responses also show that there are no significant side effects to either of the therapies and the majority of respondents recover from the symptoms within seven days. The elements/ingredients for both therapies are all well-known and available in the market across the nation. There is evidence that alternative methods are effective, safe and economical.</w:t>
      </w:r>
    </w:p>
    <w:p>
      <w:pPr>
        <w:jc w:val="both"/>
        <w:rPr>
          <w:rFonts w:ascii="Times New Roman" w:hAnsi="Times New Roman" w:cs="Times New Roman"/>
          <w:noProof/>
          <w:lang w:val="en-US"/>
        </w:rPr>
      </w:pPr>
    </w:p>
    <w:p>
      <w:pPr>
        <w:jc w:val="both"/>
        <w:rPr>
          <w:rFonts w:ascii="Times New Roman" w:hAnsi="Times New Roman" w:cs="Times New Roman"/>
          <w:b/>
          <w:bCs/>
          <w:noProof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t>Recommendations</w:t>
      </w:r>
    </w:p>
    <w:p>
      <w:pPr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Nigerians should consult approved and certified alternative practitioners for advise on handling the symptoms of COVID-19.</w:t>
      </w:r>
    </w:p>
    <w:p>
      <w:pPr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The Federal and State Governments should look into the use of alternative remedies for the immediate response to COVID-19, both as preventives and for treating Nigerians who are in the isolation centres.</w:t>
      </w:r>
    </w:p>
    <w:p>
      <w:pPr>
        <w:rPr>
          <w:lang w:val="en-US"/>
        </w:rPr>
      </w:pPr>
      <w:r>
        <w:rPr>
          <w:lang w:val="en-US"/>
        </w:rPr>
        <w:t xml:space="preserve"> </w:t>
      </w:r>
    </w:p>
    <w:sect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12931"/>
    <w:multiLevelType w:val="hybridMultilevel"/>
    <w:tmpl w:val="209457D4"/>
    <w:lvl w:ilvl="0" w:tplc="27CC0EAC">
      <w:start w:val="1"/>
      <w:numFmt w:val="lowerRoman"/>
      <w:lvlText w:val="%1)"/>
      <w:lvlJc w:val="left"/>
      <w:pPr>
        <w:ind w:left="780" w:hanging="720"/>
      </w:pPr>
      <w:rPr>
        <w:rFonts w:eastAsiaTheme="minorHAns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107C6F"/>
    <w:multiLevelType w:val="hybridMultilevel"/>
    <w:tmpl w:val="BCB622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72D2-C94A-884F-81FD-B9BFB2C4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 Peter</dc:creator>
  <cp:keywords/>
  <dc:description/>
  <cp:lastModifiedBy>Melody</cp:lastModifiedBy>
  <cp:revision>2</cp:revision>
  <dcterms:created xsi:type="dcterms:W3CDTF">2020-04-09T16:40:00Z</dcterms:created>
  <dcterms:modified xsi:type="dcterms:W3CDTF">2020-04-09T16:40:00Z</dcterms:modified>
</cp:coreProperties>
</file>